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91" w:rsidRPr="0086291D" w:rsidRDefault="00994D91" w:rsidP="00994D91">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2B77B8">
        <w:rPr>
          <w:rFonts w:ascii="Times New Roman" w:hAnsi="Times New Roman" w:cs="Times New Roman"/>
          <w:b/>
          <w:sz w:val="28"/>
          <w:szCs w:val="28"/>
        </w:rPr>
        <w:t>9</w:t>
      </w:r>
      <w:bookmarkStart w:id="0" w:name="_GoBack"/>
      <w:bookmarkEnd w:id="0"/>
      <w:r>
        <w:rPr>
          <w:rFonts w:ascii="Times New Roman" w:hAnsi="Times New Roman" w:cs="Times New Roman"/>
          <w:b/>
          <w:sz w:val="28"/>
          <w:szCs w:val="28"/>
          <w:lang w:val="en-US"/>
        </w:rPr>
        <w:t>-2020</w:t>
      </w:r>
    </w:p>
    <w:p w:rsidR="00994D91" w:rsidRPr="009E7712" w:rsidRDefault="00994D91" w:rsidP="00994D91">
      <w:pPr>
        <w:spacing w:after="0"/>
        <w:jc w:val="center"/>
        <w:rPr>
          <w:rFonts w:ascii="Times New Roman" w:hAnsi="Times New Roman" w:cs="Times New Roman"/>
          <w:b/>
          <w:sz w:val="28"/>
          <w:szCs w:val="28"/>
        </w:rPr>
      </w:pPr>
    </w:p>
    <w:p w:rsidR="00994D91" w:rsidRPr="009E7712" w:rsidRDefault="00994D91" w:rsidP="00994D91">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94D91" w:rsidRPr="00994D91" w:rsidRDefault="00994D91" w:rsidP="00994D91">
      <w:pPr>
        <w:spacing w:after="0"/>
        <w:jc w:val="both"/>
        <w:rPr>
          <w:rFonts w:ascii="Times New Roman" w:hAnsi="Times New Roman" w:cs="Times New Roman"/>
          <w:noProof/>
          <w:sz w:val="28"/>
          <w:szCs w:val="28"/>
          <w:lang w:val="kk-KZ"/>
        </w:rPr>
      </w:pPr>
      <w:r w:rsidRPr="009E7712">
        <w:rPr>
          <w:rFonts w:ascii="Times New Roman" w:hAnsi="Times New Roman" w:cs="Times New Roman"/>
          <w:sz w:val="28"/>
          <w:szCs w:val="28"/>
          <w:lang w:val="kk-KZ"/>
        </w:rPr>
        <w:t xml:space="preserve">111600,  Қостанай облысы, Сарыкөл ауданы, </w:t>
      </w:r>
      <w:r w:rsidRPr="00994D91">
        <w:rPr>
          <w:rFonts w:ascii="Times New Roman" w:hAnsi="Times New Roman" w:cs="Times New Roman"/>
          <w:sz w:val="28"/>
          <w:szCs w:val="28"/>
          <w:lang w:val="kk-KZ"/>
        </w:rPr>
        <w:t xml:space="preserve">Сарыкөл а, Мендеке батыр көш 1 e-mail: </w:t>
      </w:r>
      <w:hyperlink r:id="rId5" w:history="1">
        <w:r w:rsidRPr="00994D91">
          <w:rPr>
            <w:rStyle w:val="a7"/>
            <w:rFonts w:ascii="Times New Roman" w:hAnsi="Times New Roman" w:cs="Times New Roman"/>
            <w:sz w:val="28"/>
            <w:szCs w:val="28"/>
            <w:lang w:val="kk-KZ"/>
          </w:rPr>
          <w:t>sar.buhcrb@mail.ru</w:t>
        </w:r>
      </w:hyperlink>
      <w:r w:rsidRPr="00994D91">
        <w:rPr>
          <w:rFonts w:ascii="Times New Roman" w:hAnsi="Times New Roman" w:cs="Times New Roman"/>
          <w:sz w:val="28"/>
          <w:szCs w:val="28"/>
          <w:lang w:val="kk-KZ"/>
        </w:rPr>
        <w:t>, интернет ресурс: http://sarykol-bol.rka.kz/ru/gos-zakup.html қосымшаға сәйкес баға ұсыныстарына сұрату тәсілімен сатып алу өткізу туралы жариялайды.</w:t>
      </w:r>
    </w:p>
    <w:p w:rsidR="00994D91" w:rsidRPr="009E7712" w:rsidRDefault="00994D91" w:rsidP="00994D91">
      <w:pPr>
        <w:spacing w:after="0"/>
        <w:ind w:firstLine="426"/>
        <w:jc w:val="both"/>
        <w:rPr>
          <w:rFonts w:ascii="Times New Roman" w:hAnsi="Times New Roman" w:cs="Times New Roman"/>
          <w:noProof/>
          <w:sz w:val="28"/>
          <w:szCs w:val="28"/>
          <w:lang w:val="kk-KZ"/>
        </w:rPr>
      </w:pPr>
      <w:r w:rsidRPr="009E7712">
        <w:rPr>
          <w:rFonts w:ascii="Times New Roman" w:hAnsi="Times New Roman" w:cs="Times New Roman"/>
          <w:noProof/>
          <w:sz w:val="28"/>
          <w:szCs w:val="28"/>
          <w:lang w:val="kk-KZ"/>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94D91" w:rsidRPr="009E7712" w:rsidRDefault="00994D91" w:rsidP="00994D91">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hyperlink r:id="rId6" w:anchor="z162" w:history="1">
        <w:r w:rsidRPr="009E7712">
          <w:rPr>
            <w:rStyle w:val="a7"/>
            <w:rFonts w:ascii="Times New Roman" w:hAnsi="Times New Roman" w:cs="Times New Roman"/>
            <w:sz w:val="28"/>
            <w:szCs w:val="28"/>
            <w:lang w:val="kk-KZ"/>
          </w:rPr>
          <w:t>4-тарауында</w:t>
        </w:r>
      </w:hyperlink>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362139">
        <w:rPr>
          <w:rFonts w:ascii="Times New Roman" w:hAnsi="Times New Roman" w:cs="Times New Roman"/>
          <w:b/>
          <w:sz w:val="28"/>
          <w:szCs w:val="28"/>
          <w:lang w:val="kk-KZ"/>
        </w:rPr>
        <w:t>28</w:t>
      </w:r>
      <w:r w:rsidR="00335189">
        <w:rPr>
          <w:rFonts w:ascii="Times New Roman" w:hAnsi="Times New Roman" w:cs="Times New Roman"/>
          <w:b/>
          <w:sz w:val="28"/>
          <w:szCs w:val="28"/>
          <w:lang w:val="kk-KZ"/>
        </w:rPr>
        <w:t xml:space="preserve"> сәуірге</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362139">
        <w:rPr>
          <w:rFonts w:ascii="Times New Roman" w:hAnsi="Times New Roman" w:cs="Times New Roman"/>
          <w:b/>
          <w:sz w:val="28"/>
          <w:szCs w:val="28"/>
          <w:lang w:val="kk-KZ"/>
        </w:rPr>
        <w:t>28</w:t>
      </w:r>
      <w:r w:rsidR="00335189">
        <w:rPr>
          <w:rFonts w:ascii="Times New Roman" w:hAnsi="Times New Roman" w:cs="Times New Roman"/>
          <w:b/>
          <w:sz w:val="28"/>
          <w:szCs w:val="28"/>
          <w:lang w:val="kk-KZ"/>
        </w:rPr>
        <w:t xml:space="preserve"> сәуірге</w:t>
      </w:r>
      <w:r w:rsidR="00335189"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rPr>
        <w:t xml:space="preserve">Жеткізуорны: </w:t>
      </w:r>
      <w:r w:rsidRPr="009E7712">
        <w:rPr>
          <w:rFonts w:ascii="Times New Roman" w:hAnsi="Times New Roman" w:cs="Times New Roman"/>
          <w:b/>
          <w:sz w:val="28"/>
          <w:szCs w:val="28"/>
          <w:lang w:val="kk-KZ"/>
        </w:rPr>
        <w:t xml:space="preserve"> Сарыкөл ауданы, Сарыкөл а, Мендеке батыр көш 1</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994D91" w:rsidRPr="00994D91" w:rsidRDefault="00994D91">
      <w:pPr>
        <w:rPr>
          <w:rFonts w:ascii="Times New Roman" w:eastAsia="Times New Roman" w:hAnsi="Times New Roman" w:cs="Times New Roman"/>
          <w:bCs/>
          <w:sz w:val="28"/>
          <w:szCs w:val="28"/>
          <w:lang w:val="kk-KZ"/>
        </w:rPr>
      </w:pPr>
      <w:r w:rsidRPr="00994D91">
        <w:rPr>
          <w:b/>
          <w:sz w:val="28"/>
          <w:szCs w:val="28"/>
          <w:lang w:val="kk-KZ"/>
        </w:rPr>
        <w:br w:type="page"/>
      </w:r>
    </w:p>
    <w:p w:rsidR="0040778C" w:rsidRDefault="00994D91" w:rsidP="00994D91">
      <w:pPr>
        <w:pStyle w:val="a3"/>
        <w:tabs>
          <w:tab w:val="left" w:pos="4962"/>
          <w:tab w:val="left" w:pos="6960"/>
        </w:tabs>
        <w:jc w:val="right"/>
        <w:rPr>
          <w:b w:val="0"/>
          <w:sz w:val="28"/>
          <w:szCs w:val="28"/>
          <w:lang w:val="kk-KZ"/>
        </w:rPr>
      </w:pPr>
      <w:r w:rsidRPr="00994D91">
        <w:rPr>
          <w:b w:val="0"/>
          <w:sz w:val="28"/>
          <w:szCs w:val="28"/>
          <w:lang w:val="kk-KZ"/>
        </w:rPr>
        <w:lastRenderedPageBreak/>
        <w:t xml:space="preserve">Қосымша </w:t>
      </w:r>
      <w:r>
        <w:rPr>
          <w:b w:val="0"/>
          <w:sz w:val="28"/>
          <w:szCs w:val="28"/>
          <w:lang w:val="kk-KZ"/>
        </w:rPr>
        <w:t>1</w:t>
      </w:r>
    </w:p>
    <w:p w:rsidR="00175C06" w:rsidRPr="00994D91" w:rsidRDefault="00175C06" w:rsidP="00994D91">
      <w:pPr>
        <w:pStyle w:val="a3"/>
        <w:tabs>
          <w:tab w:val="left" w:pos="4962"/>
          <w:tab w:val="left" w:pos="6960"/>
        </w:tabs>
        <w:jc w:val="right"/>
        <w:rPr>
          <w:b w:val="0"/>
          <w:sz w:val="28"/>
          <w:szCs w:val="28"/>
          <w:lang w:val="kk-KZ"/>
        </w:rPr>
      </w:pPr>
    </w:p>
    <w:tbl>
      <w:tblPr>
        <w:tblW w:w="10401" w:type="dxa"/>
        <w:tblInd w:w="-743" w:type="dxa"/>
        <w:tblLayout w:type="fixed"/>
        <w:tblLook w:val="04A0" w:firstRow="1" w:lastRow="0" w:firstColumn="1" w:lastColumn="0" w:noHBand="0" w:noVBand="1"/>
      </w:tblPr>
      <w:tblGrid>
        <w:gridCol w:w="724"/>
        <w:gridCol w:w="2977"/>
        <w:gridCol w:w="3685"/>
        <w:gridCol w:w="1005"/>
        <w:gridCol w:w="1005"/>
        <w:gridCol w:w="1005"/>
      </w:tblGrid>
      <w:tr w:rsidR="00175C06" w:rsidRPr="00736AB6" w:rsidTr="00175C06">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 лота</w:t>
            </w:r>
          </w:p>
        </w:tc>
        <w:tc>
          <w:tcPr>
            <w:tcW w:w="2977" w:type="dxa"/>
            <w:tcBorders>
              <w:top w:val="single" w:sz="4" w:space="0" w:color="auto"/>
              <w:left w:val="nil"/>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Торговое наименование</w:t>
            </w:r>
          </w:p>
        </w:tc>
        <w:tc>
          <w:tcPr>
            <w:tcW w:w="3685" w:type="dxa"/>
            <w:tcBorders>
              <w:top w:val="single" w:sz="4" w:space="0" w:color="auto"/>
              <w:left w:val="nil"/>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Лекарственная форма (характеристика)</w:t>
            </w:r>
          </w:p>
        </w:tc>
        <w:tc>
          <w:tcPr>
            <w:tcW w:w="1005" w:type="dxa"/>
            <w:tcBorders>
              <w:top w:val="single" w:sz="4" w:space="0" w:color="auto"/>
              <w:left w:val="nil"/>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Ед. измерения</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Кол-во</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цена</w:t>
            </w:r>
          </w:p>
        </w:tc>
      </w:tr>
      <w:tr w:rsidR="002B77B8" w:rsidTr="00362139">
        <w:trPr>
          <w:trHeight w:val="18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2B77B8" w:rsidRPr="00736AB6" w:rsidRDefault="002B77B8"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1</w:t>
            </w:r>
          </w:p>
        </w:tc>
        <w:tc>
          <w:tcPr>
            <w:tcW w:w="2977"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Зеркало гортанное без ручки</w:t>
            </w:r>
          </w:p>
        </w:tc>
        <w:tc>
          <w:tcPr>
            <w:tcW w:w="368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27 мм</w:t>
            </w:r>
          </w:p>
        </w:tc>
        <w:tc>
          <w:tcPr>
            <w:tcW w:w="100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jc w:val="right"/>
              <w:rPr>
                <w:b w:val="0"/>
                <w:sz w:val="20"/>
                <w:szCs w:val="20"/>
                <w:lang w:eastAsia="en-US"/>
              </w:rPr>
            </w:pPr>
            <w:r>
              <w:rPr>
                <w:b w:val="0"/>
                <w:sz w:val="20"/>
                <w:szCs w:val="20"/>
                <w:lang w:eastAsia="en-US"/>
              </w:rPr>
              <w:t>Шт</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2</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935,00</w:t>
            </w:r>
          </w:p>
        </w:tc>
      </w:tr>
      <w:tr w:rsidR="002B77B8" w:rsidTr="00175C06">
        <w:trPr>
          <w:trHeight w:val="4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B77B8" w:rsidRPr="00736AB6" w:rsidRDefault="002B77B8"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2</w:t>
            </w:r>
          </w:p>
        </w:tc>
        <w:tc>
          <w:tcPr>
            <w:tcW w:w="2977"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jc w:val="left"/>
              <w:rPr>
                <w:b w:val="0"/>
                <w:sz w:val="20"/>
                <w:szCs w:val="20"/>
                <w:lang w:eastAsia="en-US"/>
              </w:rPr>
            </w:pPr>
            <w:r>
              <w:rPr>
                <w:b w:val="0"/>
                <w:sz w:val="20"/>
                <w:szCs w:val="20"/>
                <w:lang w:eastAsia="en-US"/>
              </w:rPr>
              <w:t>Ручка к гортанным зеркалам</w:t>
            </w:r>
          </w:p>
        </w:tc>
        <w:tc>
          <w:tcPr>
            <w:tcW w:w="368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p>
        </w:tc>
        <w:tc>
          <w:tcPr>
            <w:tcW w:w="100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jc w:val="right"/>
              <w:rPr>
                <w:b w:val="0"/>
                <w:sz w:val="20"/>
                <w:szCs w:val="20"/>
                <w:lang w:eastAsia="en-US"/>
              </w:rPr>
            </w:pPr>
            <w:r>
              <w:rPr>
                <w:b w:val="0"/>
                <w:sz w:val="20"/>
                <w:szCs w:val="20"/>
                <w:lang w:eastAsia="en-US"/>
              </w:rPr>
              <w:t>Шт</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2</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1038,00</w:t>
            </w:r>
          </w:p>
        </w:tc>
      </w:tr>
      <w:tr w:rsidR="002B77B8"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B77B8" w:rsidRPr="00736AB6" w:rsidRDefault="002B77B8"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3</w:t>
            </w:r>
          </w:p>
        </w:tc>
        <w:tc>
          <w:tcPr>
            <w:tcW w:w="2977"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Петля полипная ушная</w:t>
            </w:r>
          </w:p>
        </w:tc>
        <w:tc>
          <w:tcPr>
            <w:tcW w:w="368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p>
        </w:tc>
        <w:tc>
          <w:tcPr>
            <w:tcW w:w="100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jc w:val="right"/>
              <w:rPr>
                <w:b w:val="0"/>
                <w:sz w:val="20"/>
                <w:szCs w:val="20"/>
                <w:lang w:eastAsia="en-US"/>
              </w:rPr>
            </w:pPr>
            <w:r>
              <w:rPr>
                <w:b w:val="0"/>
                <w:sz w:val="20"/>
                <w:szCs w:val="20"/>
                <w:lang w:eastAsia="en-US"/>
              </w:rPr>
              <w:t>Шт</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2</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9400,00</w:t>
            </w:r>
          </w:p>
        </w:tc>
      </w:tr>
      <w:tr w:rsidR="002B77B8"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B77B8" w:rsidRPr="00736AB6" w:rsidRDefault="002B77B8"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4</w:t>
            </w:r>
          </w:p>
        </w:tc>
        <w:tc>
          <w:tcPr>
            <w:tcW w:w="2977"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Петля полипная носовая</w:t>
            </w:r>
          </w:p>
        </w:tc>
        <w:tc>
          <w:tcPr>
            <w:tcW w:w="368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p>
        </w:tc>
        <w:tc>
          <w:tcPr>
            <w:tcW w:w="100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Шт</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2</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2286,00</w:t>
            </w:r>
          </w:p>
        </w:tc>
      </w:tr>
      <w:tr w:rsidR="002B77B8"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B77B8" w:rsidRPr="00736AB6" w:rsidRDefault="002B77B8"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5</w:t>
            </w:r>
          </w:p>
        </w:tc>
        <w:tc>
          <w:tcPr>
            <w:tcW w:w="2977"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Зонд носовой с навивкой</w:t>
            </w:r>
          </w:p>
        </w:tc>
        <w:tc>
          <w:tcPr>
            <w:tcW w:w="368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p>
        </w:tc>
        <w:tc>
          <w:tcPr>
            <w:tcW w:w="100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Шт</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3</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885,00</w:t>
            </w:r>
          </w:p>
        </w:tc>
      </w:tr>
      <w:tr w:rsidR="002B77B8"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B77B8" w:rsidRPr="00736AB6" w:rsidRDefault="002B77B8"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6</w:t>
            </w:r>
          </w:p>
        </w:tc>
        <w:tc>
          <w:tcPr>
            <w:tcW w:w="2977"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Крючок для удаления инородного тела из носа</w:t>
            </w:r>
          </w:p>
        </w:tc>
        <w:tc>
          <w:tcPr>
            <w:tcW w:w="368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p>
        </w:tc>
        <w:tc>
          <w:tcPr>
            <w:tcW w:w="100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Шт</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2</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1500,00</w:t>
            </w:r>
          </w:p>
        </w:tc>
      </w:tr>
      <w:tr w:rsidR="002B77B8"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B77B8" w:rsidRPr="00736AB6" w:rsidRDefault="002B77B8"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7</w:t>
            </w:r>
          </w:p>
        </w:tc>
        <w:tc>
          <w:tcPr>
            <w:tcW w:w="2977"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Щипцы для полипов</w:t>
            </w:r>
          </w:p>
        </w:tc>
        <w:tc>
          <w:tcPr>
            <w:tcW w:w="368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p>
        </w:tc>
        <w:tc>
          <w:tcPr>
            <w:tcW w:w="100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Шт</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1</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3650,00</w:t>
            </w:r>
          </w:p>
        </w:tc>
      </w:tr>
      <w:tr w:rsidR="002B77B8"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B77B8" w:rsidRPr="00736AB6" w:rsidRDefault="002B77B8"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8</w:t>
            </w:r>
          </w:p>
        </w:tc>
        <w:tc>
          <w:tcPr>
            <w:tcW w:w="2977"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Воронка ушная</w:t>
            </w:r>
          </w:p>
        </w:tc>
        <w:tc>
          <w:tcPr>
            <w:tcW w:w="368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№1</w:t>
            </w:r>
          </w:p>
        </w:tc>
        <w:tc>
          <w:tcPr>
            <w:tcW w:w="100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Шт</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3</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999,47</w:t>
            </w:r>
          </w:p>
        </w:tc>
      </w:tr>
      <w:tr w:rsidR="002B77B8"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B77B8" w:rsidRPr="00736AB6" w:rsidRDefault="002B77B8"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9</w:t>
            </w:r>
          </w:p>
        </w:tc>
        <w:tc>
          <w:tcPr>
            <w:tcW w:w="2977"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Воронка ушная</w:t>
            </w:r>
          </w:p>
        </w:tc>
        <w:tc>
          <w:tcPr>
            <w:tcW w:w="368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№2</w:t>
            </w:r>
          </w:p>
        </w:tc>
        <w:tc>
          <w:tcPr>
            <w:tcW w:w="100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Шт</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3</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999,47</w:t>
            </w:r>
          </w:p>
        </w:tc>
      </w:tr>
      <w:tr w:rsidR="002B77B8"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B77B8" w:rsidRPr="00736AB6" w:rsidRDefault="002B77B8"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10</w:t>
            </w:r>
          </w:p>
        </w:tc>
        <w:tc>
          <w:tcPr>
            <w:tcW w:w="2977"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Воронка ушная</w:t>
            </w:r>
          </w:p>
        </w:tc>
        <w:tc>
          <w:tcPr>
            <w:tcW w:w="368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№3</w:t>
            </w:r>
          </w:p>
        </w:tc>
        <w:tc>
          <w:tcPr>
            <w:tcW w:w="100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Шт</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3</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999,47</w:t>
            </w:r>
          </w:p>
        </w:tc>
      </w:tr>
      <w:tr w:rsidR="002B77B8"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B77B8" w:rsidRPr="00736AB6" w:rsidRDefault="002B77B8"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11</w:t>
            </w:r>
          </w:p>
        </w:tc>
        <w:tc>
          <w:tcPr>
            <w:tcW w:w="2977"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Щипцы тампонные ушные, изогнутые</w:t>
            </w:r>
          </w:p>
        </w:tc>
        <w:tc>
          <w:tcPr>
            <w:tcW w:w="3685" w:type="dxa"/>
            <w:tcBorders>
              <w:top w:val="single" w:sz="4" w:space="0" w:color="auto"/>
              <w:left w:val="nil"/>
              <w:bottom w:val="single" w:sz="4" w:space="0" w:color="auto"/>
              <w:right w:val="single" w:sz="4" w:space="0" w:color="auto"/>
            </w:tcBorders>
            <w:shd w:val="clear" w:color="000000" w:fill="FFFFFF"/>
          </w:tcPr>
          <w:p w:rsidR="002B77B8" w:rsidRDefault="002B77B8" w:rsidP="002B77B8">
            <w:pPr>
              <w:pStyle w:val="a3"/>
              <w:spacing w:line="276" w:lineRule="auto"/>
              <w:rPr>
                <w:b w:val="0"/>
                <w:sz w:val="20"/>
                <w:szCs w:val="20"/>
                <w:lang w:eastAsia="en-US"/>
              </w:rPr>
            </w:pPr>
            <w:r>
              <w:rPr>
                <w:b w:val="0"/>
                <w:sz w:val="20"/>
                <w:szCs w:val="20"/>
                <w:lang w:eastAsia="en-US"/>
              </w:rPr>
              <w:t>№1 – 125 мм</w:t>
            </w:r>
          </w:p>
        </w:tc>
        <w:tc>
          <w:tcPr>
            <w:tcW w:w="1005" w:type="dxa"/>
            <w:tcBorders>
              <w:top w:val="single" w:sz="4" w:space="0" w:color="auto"/>
              <w:left w:val="nil"/>
              <w:bottom w:val="single" w:sz="4" w:space="0" w:color="auto"/>
              <w:right w:val="single" w:sz="4" w:space="0" w:color="auto"/>
            </w:tcBorders>
            <w:shd w:val="clear" w:color="000000" w:fill="FFFFFF"/>
          </w:tcPr>
          <w:p w:rsidR="002B77B8" w:rsidRDefault="002B77B8" w:rsidP="002B77B8">
            <w:pPr>
              <w:rPr>
                <w:lang w:eastAsia="en-US"/>
              </w:rPr>
            </w:pPr>
            <w:r>
              <w:t>Шт</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jc w:val="center"/>
            </w:pPr>
            <w:r>
              <w:t>1</w:t>
            </w:r>
          </w:p>
        </w:tc>
        <w:tc>
          <w:tcPr>
            <w:tcW w:w="1005" w:type="dxa"/>
            <w:tcBorders>
              <w:top w:val="single" w:sz="4" w:space="0" w:color="auto"/>
              <w:left w:val="nil"/>
              <w:bottom w:val="single" w:sz="4" w:space="0" w:color="auto"/>
              <w:right w:val="single" w:sz="4" w:space="0" w:color="auto"/>
            </w:tcBorders>
            <w:shd w:val="clear" w:color="000000" w:fill="FFFFFF"/>
            <w:noWrap/>
          </w:tcPr>
          <w:p w:rsidR="002B77B8" w:rsidRDefault="002B77B8" w:rsidP="002B77B8">
            <w:pPr>
              <w:pStyle w:val="a3"/>
              <w:spacing w:line="276" w:lineRule="auto"/>
              <w:rPr>
                <w:b w:val="0"/>
                <w:sz w:val="20"/>
                <w:szCs w:val="20"/>
                <w:lang w:eastAsia="en-US"/>
              </w:rPr>
            </w:pPr>
            <w:r>
              <w:rPr>
                <w:b w:val="0"/>
                <w:sz w:val="20"/>
                <w:szCs w:val="20"/>
                <w:lang w:eastAsia="en-US"/>
              </w:rPr>
              <w:t>4063,00</w:t>
            </w:r>
          </w:p>
        </w:tc>
      </w:tr>
    </w:tbl>
    <w:p w:rsidR="00F669E9" w:rsidRDefault="00F669E9" w:rsidP="00994D91">
      <w:pPr>
        <w:spacing w:after="0"/>
      </w:pPr>
    </w:p>
    <w:sectPr w:rsidR="00F669E9" w:rsidSect="00994D91">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D5C"/>
    <w:multiLevelType w:val="hybridMultilevel"/>
    <w:tmpl w:val="2BD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8C"/>
    <w:rsid w:val="00116E71"/>
    <w:rsid w:val="00175C06"/>
    <w:rsid w:val="002B77B8"/>
    <w:rsid w:val="00335189"/>
    <w:rsid w:val="00362139"/>
    <w:rsid w:val="0040778C"/>
    <w:rsid w:val="00472967"/>
    <w:rsid w:val="00994D91"/>
    <w:rsid w:val="009C3EE5"/>
    <w:rsid w:val="009D408E"/>
    <w:rsid w:val="00D55F76"/>
    <w:rsid w:val="00E74172"/>
    <w:rsid w:val="00ED3F33"/>
    <w:rsid w:val="00F6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248C6-F5A7-4893-A139-78D404DA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9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77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0778C"/>
    <w:rPr>
      <w:rFonts w:ascii="Times New Roman" w:eastAsia="Times New Roman" w:hAnsi="Times New Roman" w:cs="Times New Roman"/>
      <w:b/>
      <w:bCs/>
      <w:sz w:val="24"/>
      <w:szCs w:val="24"/>
    </w:rPr>
  </w:style>
  <w:style w:type="paragraph" w:styleId="a5">
    <w:name w:val="Subtitle"/>
    <w:basedOn w:val="a"/>
    <w:next w:val="a"/>
    <w:link w:val="a6"/>
    <w:qFormat/>
    <w:rsid w:val="0040778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40778C"/>
    <w:rPr>
      <w:rFonts w:ascii="Cambria" w:eastAsia="Times New Roman" w:hAnsi="Cambria" w:cs="Times New Roman"/>
      <w:sz w:val="24"/>
      <w:szCs w:val="24"/>
    </w:rPr>
  </w:style>
  <w:style w:type="character" w:styleId="a7">
    <w:name w:val="Hyperlink"/>
    <w:basedOn w:val="a0"/>
    <w:uiPriority w:val="99"/>
    <w:unhideWhenUsed/>
    <w:rsid w:val="00994D91"/>
    <w:rPr>
      <w:color w:val="0000FF" w:themeColor="hyperlink"/>
      <w:u w:val="single"/>
    </w:rPr>
  </w:style>
  <w:style w:type="character" w:customStyle="1" w:styleId="s0">
    <w:name w:val="s0"/>
    <w:basedOn w:val="a0"/>
    <w:rsid w:val="00994D91"/>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814453">
      <w:bodyDiv w:val="1"/>
      <w:marLeft w:val="0"/>
      <w:marRight w:val="0"/>
      <w:marTop w:val="0"/>
      <w:marBottom w:val="0"/>
      <w:divBdr>
        <w:top w:val="none" w:sz="0" w:space="0" w:color="auto"/>
        <w:left w:val="none" w:sz="0" w:space="0" w:color="auto"/>
        <w:bottom w:val="none" w:sz="0" w:space="0" w:color="auto"/>
        <w:right w:val="none" w:sz="0" w:space="0" w:color="auto"/>
      </w:divBdr>
    </w:div>
    <w:div w:id="15067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P1600000908" TargetMode="External"/><Relationship Id="rId5" Type="http://schemas.openxmlformats.org/officeDocument/2006/relationships/hyperlink" Target="mailto:sar.buhcr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Распред пункт</dc:creator>
  <cp:lastModifiedBy>Зоя</cp:lastModifiedBy>
  <cp:revision>2</cp:revision>
  <dcterms:created xsi:type="dcterms:W3CDTF">2020-04-21T09:00:00Z</dcterms:created>
  <dcterms:modified xsi:type="dcterms:W3CDTF">2020-04-21T09:00:00Z</dcterms:modified>
</cp:coreProperties>
</file>